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26" w:rsidRDefault="00FA7B26" w:rsidP="00FA7B26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28"/>
          <w:szCs w:val="28"/>
        </w:rPr>
      </w:pPr>
    </w:p>
    <w:p w:rsidR="00FA7B26" w:rsidRDefault="00FA7B26" w:rsidP="00FA7B26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附件：</w:t>
      </w:r>
    </w:p>
    <w:p w:rsidR="00FA7B26" w:rsidRDefault="00FA7B26" w:rsidP="00FA7B26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z w:val="16"/>
          <w:szCs w:val="16"/>
        </w:rPr>
        <w:t xml:space="preserve"> </w:t>
      </w:r>
    </w:p>
    <w:p w:rsidR="00FA7B26" w:rsidRDefault="00FA7B26" w:rsidP="00FA7B26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z w:val="16"/>
          <w:szCs w:val="16"/>
        </w:rPr>
        <w:t xml:space="preserve"> </w:t>
      </w:r>
    </w:p>
    <w:p w:rsidR="00FA7B26" w:rsidRDefault="00FA7B26" w:rsidP="00FA7B26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z w:val="16"/>
          <w:szCs w:val="16"/>
        </w:rPr>
        <w:t xml:space="preserve"> </w:t>
      </w:r>
    </w:p>
    <w:p w:rsidR="00FA7B26" w:rsidRDefault="00FA7B26" w:rsidP="00FA7B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hAnsi="仿宋_GB2312" w:hint="eastAsia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/>
          <w:b/>
          <w:bCs/>
          <w:color w:val="333333"/>
          <w:sz w:val="32"/>
          <w:szCs w:val="32"/>
          <w:shd w:val="clear" w:color="auto" w:fill="FFFFFF"/>
        </w:rPr>
        <w:t>2019</w:t>
      </w:r>
      <w:r>
        <w:rPr>
          <w:rFonts w:ascii="仿宋_GB2312" w:hAnsi="仿宋_GB2312"/>
          <w:b/>
          <w:bCs/>
          <w:color w:val="333333"/>
          <w:sz w:val="32"/>
          <w:szCs w:val="32"/>
          <w:shd w:val="clear" w:color="auto" w:fill="FFFFFF"/>
        </w:rPr>
        <w:t>年新春年会节目报名表</w:t>
      </w:r>
    </w:p>
    <w:tbl>
      <w:tblPr>
        <w:tblW w:w="9106" w:type="dxa"/>
        <w:tblInd w:w="1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45"/>
        <w:gridCol w:w="1599"/>
        <w:gridCol w:w="1820"/>
        <w:gridCol w:w="1821"/>
        <w:gridCol w:w="1821"/>
      </w:tblGrid>
      <w:tr w:rsidR="00FA7B26" w:rsidTr="003C33FC">
        <w:trPr>
          <w:trHeight w:val="699"/>
        </w:trPr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  <w:r>
              <w:rPr>
                <w:rFonts w:cs="仿宋_GB2312" w:hint="eastAsia"/>
                <w:b/>
                <w:bCs/>
                <w:color w:val="333333"/>
                <w:shd w:val="clear" w:color="auto" w:fill="FFFFFF"/>
              </w:rPr>
              <w:t>节目名称</w:t>
            </w:r>
          </w:p>
        </w:tc>
        <w:tc>
          <w:tcPr>
            <w:tcW w:w="15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  <w:r>
              <w:rPr>
                <w:rFonts w:cs="仿宋_GB2312" w:hint="eastAsia"/>
                <w:b/>
                <w:bCs/>
                <w:color w:val="333333"/>
                <w:shd w:val="clear" w:color="auto" w:fill="FFFFFF"/>
              </w:rPr>
              <w:t>表演单位</w:t>
            </w:r>
          </w:p>
        </w:tc>
        <w:tc>
          <w:tcPr>
            <w:tcW w:w="18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  <w:r>
              <w:rPr>
                <w:rFonts w:cs="仿宋_GB2312" w:hint="eastAsia"/>
                <w:b/>
                <w:bCs/>
                <w:color w:val="333333"/>
                <w:shd w:val="clear" w:color="auto" w:fill="FFFFFF"/>
              </w:rPr>
              <w:t>节目时长</w:t>
            </w:r>
          </w:p>
        </w:tc>
        <w:tc>
          <w:tcPr>
            <w:tcW w:w="18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  <w:r>
              <w:rPr>
                <w:rFonts w:cs="仿宋_GB2312" w:hint="eastAsia"/>
                <w:b/>
                <w:bCs/>
                <w:color w:val="333333"/>
                <w:shd w:val="clear" w:color="auto" w:fill="FFFFFF"/>
              </w:rPr>
              <w:t>参与人数</w:t>
            </w:r>
          </w:p>
        </w:tc>
        <w:tc>
          <w:tcPr>
            <w:tcW w:w="18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  <w:r>
              <w:rPr>
                <w:rFonts w:cs="仿宋_GB2312" w:hint="eastAsia"/>
                <w:b/>
                <w:bCs/>
                <w:color w:val="333333"/>
                <w:shd w:val="clear" w:color="auto" w:fill="FFFFFF"/>
              </w:rPr>
              <w:t>联系人及电话</w:t>
            </w:r>
          </w:p>
        </w:tc>
      </w:tr>
      <w:tr w:rsidR="00FA7B26" w:rsidTr="003C33FC">
        <w:trPr>
          <w:trHeight w:val="701"/>
        </w:trPr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</w:tr>
      <w:tr w:rsidR="00FA7B26" w:rsidTr="003C33FC">
        <w:trPr>
          <w:trHeight w:val="569"/>
        </w:trPr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2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2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2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2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2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</w:tr>
      <w:tr w:rsidR="00FA7B26" w:rsidTr="003C33FC">
        <w:trPr>
          <w:trHeight w:val="600"/>
        </w:trPr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2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2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2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2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2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</w:tr>
    </w:tbl>
    <w:p w:rsidR="00FA7B26" w:rsidRDefault="00FA7B26" w:rsidP="00FA7B26">
      <w:pPr>
        <w:ind w:firstLineChars="1900" w:firstLine="6080"/>
        <w:jc w:val="left"/>
        <w:rPr>
          <w:rFonts w:ascii="仿宋_GB2312" w:hAnsi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/>
          <w:color w:val="333333"/>
          <w:sz w:val="32"/>
          <w:szCs w:val="32"/>
          <w:shd w:val="clear" w:color="auto" w:fill="FFFFFF"/>
        </w:rPr>
        <w:t xml:space="preserve"> </w:t>
      </w:r>
    </w:p>
    <w:p w:rsidR="00FA7B26" w:rsidRDefault="00FA7B26" w:rsidP="00FA7B26">
      <w:pPr>
        <w:jc w:val="left"/>
        <w:rPr>
          <w:rFonts w:ascii="仿宋_GB2312" w:hAnsi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/>
          <w:color w:val="333333"/>
          <w:sz w:val="32"/>
          <w:szCs w:val="32"/>
          <w:shd w:val="clear" w:color="auto" w:fill="FFFFFF"/>
        </w:rPr>
        <w:t xml:space="preserve"> </w:t>
      </w:r>
    </w:p>
    <w:p w:rsidR="00FA7B26" w:rsidRDefault="00FA7B26" w:rsidP="00FA7B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hAnsi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/>
          <w:b/>
          <w:bCs/>
          <w:color w:val="333333"/>
          <w:sz w:val="32"/>
          <w:szCs w:val="32"/>
          <w:shd w:val="clear" w:color="auto" w:fill="FFFFFF"/>
        </w:rPr>
        <w:t>2019</w:t>
      </w:r>
      <w:r>
        <w:rPr>
          <w:rFonts w:ascii="仿宋_GB2312" w:hAnsi="仿宋_GB2312"/>
          <w:b/>
          <w:bCs/>
          <w:color w:val="333333"/>
          <w:sz w:val="32"/>
          <w:szCs w:val="32"/>
          <w:shd w:val="clear" w:color="auto" w:fill="FFFFFF"/>
        </w:rPr>
        <w:t>年新春年会主题征求稿</w:t>
      </w:r>
    </w:p>
    <w:tbl>
      <w:tblPr>
        <w:tblW w:w="894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3"/>
        <w:gridCol w:w="6948"/>
      </w:tblGrid>
      <w:tr w:rsidR="00FA7B26" w:rsidTr="00FA7B26">
        <w:trPr>
          <w:trHeight w:val="59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7B26" w:rsidRDefault="00FA7B26">
            <w:pPr>
              <w:pStyle w:val="a3"/>
              <w:shd w:val="clear" w:color="auto" w:fill="FFFFFF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  <w:r>
              <w:rPr>
                <w:rFonts w:cs="仿宋_GB2312" w:hint="eastAsia"/>
                <w:b/>
                <w:bCs/>
                <w:color w:val="333333"/>
                <w:shd w:val="clear" w:color="auto" w:fill="FFFFFF"/>
              </w:rPr>
              <w:t>发稿单位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</w:tr>
      <w:tr w:rsidR="00FA7B26" w:rsidTr="00FA7B26">
        <w:trPr>
          <w:trHeight w:val="5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7B26" w:rsidRDefault="00FA7B26">
            <w:pPr>
              <w:pStyle w:val="a3"/>
              <w:shd w:val="clear" w:color="auto" w:fill="FFFFFF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  <w:r>
              <w:rPr>
                <w:rFonts w:cs="仿宋_GB2312" w:hint="eastAsia"/>
                <w:b/>
                <w:bCs/>
                <w:color w:val="333333"/>
                <w:shd w:val="clear" w:color="auto" w:fill="FFFFFF"/>
              </w:rPr>
              <w:t>发 稿 人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</w:tr>
      <w:tr w:rsidR="00FA7B26" w:rsidTr="00FA7B26">
        <w:trPr>
          <w:trHeight w:val="121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7B26" w:rsidRDefault="00FA7B26">
            <w:pPr>
              <w:pStyle w:val="a3"/>
              <w:shd w:val="clear" w:color="auto" w:fill="FFFFFF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  <w:r>
              <w:rPr>
                <w:rFonts w:cs="仿宋_GB2312" w:hint="eastAsia"/>
                <w:b/>
                <w:bCs/>
                <w:color w:val="333333"/>
                <w:shd w:val="clear" w:color="auto" w:fill="FFFFFF"/>
              </w:rPr>
              <w:t>年会主题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7B26" w:rsidRDefault="00FA7B2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cs="仿宋_GB2312"/>
                <w:b/>
                <w:bCs/>
                <w:color w:val="333333"/>
                <w:shd w:val="clear" w:color="auto" w:fill="FFFFFF"/>
              </w:rPr>
            </w:pPr>
          </w:p>
        </w:tc>
      </w:tr>
    </w:tbl>
    <w:p w:rsidR="00FA7B26" w:rsidRDefault="00FA7B26" w:rsidP="00FA7B26">
      <w:pPr>
        <w:ind w:firstLineChars="1900" w:firstLine="6080"/>
        <w:jc w:val="left"/>
        <w:rPr>
          <w:rFonts w:ascii="仿宋_GB2312" w:hAnsi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/>
          <w:color w:val="333333"/>
          <w:sz w:val="32"/>
          <w:szCs w:val="32"/>
          <w:shd w:val="clear" w:color="auto" w:fill="FFFFFF"/>
        </w:rPr>
        <w:t xml:space="preserve"> </w:t>
      </w:r>
    </w:p>
    <w:p w:rsidR="00FA7B26" w:rsidRDefault="00FA7B26" w:rsidP="00FA7B26">
      <w:pPr>
        <w:jc w:val="left"/>
        <w:rPr>
          <w:rFonts w:ascii="仿宋_GB2312" w:hAnsi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/>
          <w:color w:val="333333"/>
          <w:sz w:val="32"/>
          <w:szCs w:val="32"/>
          <w:shd w:val="clear" w:color="auto" w:fill="FFFFFF"/>
        </w:rPr>
        <w:t xml:space="preserve"> </w:t>
      </w:r>
    </w:p>
    <w:p w:rsidR="00FA7B26" w:rsidRDefault="00FA7B26" w:rsidP="00FA7B26">
      <w:pPr>
        <w:rPr>
          <w:rFonts w:ascii="仿宋_GB2312" w:hAnsi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hAnsi="仿宋_GB2312"/>
          <w:color w:val="333333"/>
          <w:sz w:val="30"/>
          <w:szCs w:val="30"/>
          <w:shd w:val="clear" w:color="auto" w:fill="FFFFFF"/>
        </w:rPr>
        <w:t xml:space="preserve"> </w:t>
      </w:r>
    </w:p>
    <w:p w:rsidR="00FA7B26" w:rsidRDefault="00FA7B26" w:rsidP="00FA7B26">
      <w:pPr>
        <w:rPr>
          <w:rFonts w:ascii="仿宋_GB2312" w:hAnsi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hAnsi="仿宋_GB2312"/>
          <w:color w:val="333333"/>
          <w:sz w:val="30"/>
          <w:szCs w:val="30"/>
          <w:shd w:val="clear" w:color="auto" w:fill="FFFFFF"/>
        </w:rPr>
        <w:t xml:space="preserve"> </w:t>
      </w:r>
    </w:p>
    <w:p w:rsidR="00FA7B26" w:rsidRDefault="00FA7B26" w:rsidP="00FA7B26">
      <w:pPr>
        <w:rPr>
          <w:rFonts w:ascii="仿宋_GB2312" w:hAnsi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hAnsi="仿宋_GB2312"/>
          <w:color w:val="333333"/>
          <w:sz w:val="30"/>
          <w:szCs w:val="30"/>
          <w:shd w:val="clear" w:color="auto" w:fill="FFFFFF"/>
        </w:rPr>
        <w:t xml:space="preserve"> </w:t>
      </w:r>
    </w:p>
    <w:p w:rsidR="00FA7B26" w:rsidRDefault="00FA7B26" w:rsidP="00FA7B26">
      <w:pPr>
        <w:rPr>
          <w:rFonts w:ascii="仿宋_GB2312" w:hAnsi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hAnsi="仿宋_GB2312"/>
          <w:color w:val="333333"/>
          <w:sz w:val="30"/>
          <w:szCs w:val="30"/>
          <w:shd w:val="clear" w:color="auto" w:fill="FFFFFF"/>
        </w:rPr>
        <w:t xml:space="preserve"> </w:t>
      </w:r>
    </w:p>
    <w:p w:rsidR="00FA7B26" w:rsidRDefault="00FA7B26" w:rsidP="00FA7B26">
      <w:pPr>
        <w:rPr>
          <w:rFonts w:ascii="仿宋_GB2312" w:hAnsi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hAnsi="仿宋_GB2312"/>
          <w:color w:val="333333"/>
          <w:sz w:val="30"/>
          <w:szCs w:val="30"/>
          <w:shd w:val="clear" w:color="auto" w:fill="FFFFFF"/>
        </w:rPr>
        <w:t xml:space="preserve"> </w:t>
      </w:r>
    </w:p>
    <w:p w:rsidR="00FA7B26" w:rsidRDefault="00FA7B26" w:rsidP="00FA7B26">
      <w:pPr>
        <w:rPr>
          <w:rFonts w:ascii="仿宋_GB2312" w:hAnsi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hAnsi="仿宋_GB2312"/>
          <w:color w:val="333333"/>
          <w:sz w:val="30"/>
          <w:szCs w:val="30"/>
          <w:shd w:val="clear" w:color="auto" w:fill="FFFFFF"/>
        </w:rPr>
        <w:t xml:space="preserve"> </w:t>
      </w:r>
    </w:p>
    <w:p w:rsidR="00FA7B26" w:rsidRDefault="00FA7B26" w:rsidP="00FA7B26">
      <w:pPr>
        <w:rPr>
          <w:rFonts w:ascii="仿宋_GB2312" w:hAnsi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hAnsi="仿宋_GB2312"/>
          <w:color w:val="333333"/>
          <w:sz w:val="30"/>
          <w:szCs w:val="30"/>
          <w:shd w:val="clear" w:color="auto" w:fill="FFFFFF"/>
        </w:rPr>
        <w:t xml:space="preserve"> </w:t>
      </w:r>
    </w:p>
    <w:p w:rsidR="00FA7B26" w:rsidRDefault="00FA7B26" w:rsidP="00FA7B26">
      <w:pPr>
        <w:rPr>
          <w:rFonts w:ascii="仿宋_GB2312" w:hAnsi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hAnsi="仿宋_GB2312"/>
          <w:color w:val="333333"/>
          <w:sz w:val="30"/>
          <w:szCs w:val="30"/>
          <w:shd w:val="clear" w:color="auto" w:fill="FFFFFF"/>
        </w:rPr>
        <w:t xml:space="preserve"> </w:t>
      </w:r>
    </w:p>
    <w:p w:rsidR="00592853" w:rsidRDefault="00592853"/>
    <w:sectPr w:rsidR="00592853" w:rsidSect="00557FA7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B26"/>
    <w:rsid w:val="0007098E"/>
    <w:rsid w:val="003C33FC"/>
    <w:rsid w:val="00557FA7"/>
    <w:rsid w:val="00592853"/>
    <w:rsid w:val="005D0A48"/>
    <w:rsid w:val="0069749C"/>
    <w:rsid w:val="00833335"/>
    <w:rsid w:val="00F923FC"/>
    <w:rsid w:val="00FA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26"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B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uiPriority w:val="99"/>
    <w:unhideWhenUsed/>
    <w:rsid w:val="00FA7B26"/>
    <w:pPr>
      <w:spacing w:line="360" w:lineRule="auto"/>
      <w:ind w:firstLineChars="200" w:firstLine="723"/>
      <w:jc w:val="center"/>
    </w:pPr>
    <w:rPr>
      <w:b/>
      <w:bCs/>
      <w:sz w:val="36"/>
      <w:szCs w:val="36"/>
    </w:rPr>
  </w:style>
  <w:style w:type="character" w:customStyle="1" w:styleId="Char">
    <w:name w:val="正文文本缩进 Char"/>
    <w:basedOn w:val="a0"/>
    <w:link w:val="a4"/>
    <w:uiPriority w:val="99"/>
    <w:rsid w:val="00FA7B26"/>
    <w:rPr>
      <w:rFonts w:ascii="Times New Roman" w:eastAsia="宋体" w:hAnsi="Times New Roman" w:cs="Times New Roman"/>
      <w:b/>
      <w:bCs/>
      <w:sz w:val="36"/>
      <w:szCs w:val="36"/>
    </w:rPr>
  </w:style>
  <w:style w:type="character" w:customStyle="1" w:styleId="15">
    <w:name w:val="15"/>
    <w:basedOn w:val="a0"/>
    <w:rsid w:val="00FA7B26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2018-12-14T09:44:00Z</dcterms:created>
  <dcterms:modified xsi:type="dcterms:W3CDTF">2018-12-14T09:50:00Z</dcterms:modified>
</cp:coreProperties>
</file>