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/>
          <w:bCs/>
          <w:spacing w:val="-2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pacing w:val="-2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/>
          <w:bCs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宜昌市住宅装饰装修企业信用评价办法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第一章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为加强我市住宅装饰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装修</w:t>
      </w:r>
      <w:r>
        <w:rPr>
          <w:rFonts w:hint="eastAsia" w:ascii="仿宋_GB2312" w:eastAsia="仿宋_GB2312"/>
          <w:sz w:val="32"/>
          <w:szCs w:val="32"/>
        </w:rPr>
        <w:t>企业诚信建设，完善住宅装饰装修行业信用体系，为市民选择住宅装饰装修企业提供可信参考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本办法所称住宅装饰装修企业信用评价，是指对住宅装饰装修企业的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综合实力、制度建设、制度执行、工地质量安全水平考核、客户满意度、社会评价、四新技术、质量通病防治、精准扶贫、依法依规、重合同守信用、被投诉率和投诉处理率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eastAsia="仿宋_GB2312"/>
          <w:sz w:val="32"/>
          <w:szCs w:val="32"/>
        </w:rPr>
        <w:t>的综合评价。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宜昌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建筑装饰协会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住宅装饰装修企业会员单位</w:t>
      </w:r>
      <w:r>
        <w:rPr>
          <w:rFonts w:hint="eastAsia" w:ascii="仿宋_GB2312" w:eastAsia="仿宋_GB2312"/>
          <w:sz w:val="32"/>
          <w:szCs w:val="32"/>
        </w:rPr>
        <w:t>应按照本办法参加信用评价。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信用评价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的结果向</w:t>
      </w:r>
      <w:r>
        <w:rPr>
          <w:rFonts w:hint="eastAsia" w:ascii="仿宋_GB2312" w:eastAsia="仿宋_GB2312"/>
          <w:sz w:val="32"/>
          <w:szCs w:val="32"/>
        </w:rPr>
        <w:t>媒体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推荐和宣传并</w:t>
      </w:r>
      <w:r>
        <w:rPr>
          <w:rFonts w:hint="eastAsia" w:ascii="仿宋_GB2312" w:eastAsia="仿宋_GB2312"/>
          <w:sz w:val="32"/>
          <w:szCs w:val="32"/>
        </w:rPr>
        <w:t>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第二章  评价依据和方式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信用等级评价依据：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1、国务院《社会信用体系建设规划纲要》（2014-2020）；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</w:t>
      </w:r>
      <w:r>
        <w:rPr>
          <w:rFonts w:hint="eastAsia" w:ascii="仿宋_GB2312" w:eastAsia="仿宋_GB2312"/>
          <w:sz w:val="32"/>
          <w:szCs w:val="32"/>
        </w:rPr>
        <w:t>关法律、法规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部门规章</w:t>
      </w:r>
      <w:r>
        <w:rPr>
          <w:rFonts w:hint="eastAsia" w:ascii="仿宋_GB2312" w:eastAsia="仿宋_GB2312"/>
          <w:sz w:val="32"/>
          <w:szCs w:val="32"/>
        </w:rPr>
        <w:t>及规范、标准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、政府有关部门表彰、奖励、行政处罚决定文件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、已生效的判决书、仲裁裁决书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各级政府或行业</w:t>
      </w:r>
      <w:r>
        <w:rPr>
          <w:rFonts w:hint="eastAsia" w:ascii="仿宋_GB2312" w:eastAsia="仿宋_GB2312"/>
          <w:sz w:val="32"/>
          <w:szCs w:val="32"/>
        </w:rPr>
        <w:t>协会的表彰、奖励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惩戒决定文件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信用评价采用评分制，具体评分办法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交的</w:t>
      </w:r>
      <w:r>
        <w:rPr>
          <w:rFonts w:hint="eastAsia" w:ascii="仿宋_GB2312" w:eastAsia="仿宋_GB2312"/>
          <w:sz w:val="32"/>
          <w:szCs w:val="32"/>
        </w:rPr>
        <w:t>资料详见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宜昌市住宅装饰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装修</w:t>
      </w:r>
      <w:r>
        <w:rPr>
          <w:rFonts w:hint="eastAsia" w:ascii="仿宋_GB2312" w:eastAsia="仿宋_GB2312"/>
          <w:sz w:val="32"/>
          <w:szCs w:val="32"/>
        </w:rPr>
        <w:t>企业信用评价标准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对参加信用评价活动并达到60分以上（含60分）的企业分别给予“</w:t>
      </w:r>
      <w:r>
        <w:rPr>
          <w:rFonts w:hint="eastAsia" w:ascii="仿宋_GB2312" w:eastAsia="仿宋_GB2312"/>
          <w:sz w:val="32"/>
          <w:szCs w:val="32"/>
        </w:rPr>
        <w:t>AAAAA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AAA</w:t>
      </w:r>
      <w:r>
        <w:rPr>
          <w:rFonts w:hint="eastAsia" w:ascii="仿宋_GB2312" w:eastAsia="仿宋_GB2312"/>
          <w:sz w:val="32"/>
          <w:szCs w:val="32"/>
          <w:lang w:eastAsia="zh-CN"/>
        </w:rPr>
        <w:t>”信用等级评定。三个等级的个数，按符合评级企业总数的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20%、55%和25%的比例，依得分情况，由高到低依次确定。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在参评年度内有下列情形之一的，或在申报中，经举报和查实的，将取消其</w:t>
      </w:r>
      <w:r>
        <w:rPr>
          <w:rFonts w:hint="eastAsia" w:ascii="仿宋_GB2312" w:eastAsia="仿宋_GB2312"/>
          <w:sz w:val="32"/>
          <w:szCs w:val="32"/>
        </w:rPr>
        <w:t>信用等级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评价资格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（一）当年度因违法违规受到</w:t>
      </w:r>
      <w:r>
        <w:rPr>
          <w:rFonts w:hint="eastAsia" w:ascii="仿宋_GB2312" w:eastAsia="仿宋_GB2312"/>
          <w:sz w:val="32"/>
          <w:szCs w:val="32"/>
        </w:rPr>
        <w:t>行政处罚的；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（二）当年度在住宅装修施工中</w:t>
      </w:r>
      <w:r>
        <w:rPr>
          <w:rFonts w:hint="eastAsia" w:ascii="仿宋_GB2312" w:eastAsia="仿宋_GB2312"/>
          <w:sz w:val="32"/>
          <w:szCs w:val="32"/>
        </w:rPr>
        <w:t>发生较大质量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安全事故的；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（三）因克扣、</w:t>
      </w:r>
      <w:r>
        <w:rPr>
          <w:rFonts w:hint="eastAsia" w:ascii="仿宋_GB2312" w:eastAsia="仿宋_GB2312"/>
          <w:sz w:val="32"/>
          <w:szCs w:val="32"/>
        </w:rPr>
        <w:t>拖欠工资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被举报甚至引发</w:t>
      </w:r>
      <w:r>
        <w:rPr>
          <w:rFonts w:hint="eastAsia" w:ascii="仿宋_GB2312" w:eastAsia="仿宋_GB2312"/>
          <w:sz w:val="32"/>
          <w:szCs w:val="32"/>
        </w:rPr>
        <w:t>群体事件的；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（四）被媒体作为典型失信案件曝光或被相关部门列入“失信黑名单”的。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外地企业在本市行政区域内的分支机构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也可以参加</w:t>
      </w:r>
      <w:r>
        <w:rPr>
          <w:rFonts w:hint="eastAsia" w:ascii="仿宋_GB2312" w:eastAsia="仿宋_GB2312"/>
          <w:sz w:val="32"/>
          <w:szCs w:val="32"/>
        </w:rPr>
        <w:t>信用等级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评价，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但</w:t>
      </w:r>
      <w:r>
        <w:rPr>
          <w:rFonts w:hint="eastAsia" w:ascii="仿宋_GB2312" w:eastAsia="仿宋_GB2312"/>
          <w:sz w:val="32"/>
          <w:szCs w:val="32"/>
        </w:rPr>
        <w:t>企业业绩只计分支机构在本市行政区域内所承接的工程。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第三章  信用评价工作的组织与实施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_GB2312" w:eastAsia="仿宋_GB2312"/>
          <w:sz w:val="32"/>
          <w:szCs w:val="32"/>
        </w:rPr>
        <w:t xml:space="preserve">  宜昌市建筑装饰协会在行业主管部门指导及媒体监督下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负责全市住宅装饰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装修</w:t>
      </w:r>
      <w:r>
        <w:rPr>
          <w:rFonts w:hint="eastAsia" w:ascii="仿宋_GB2312" w:eastAsia="仿宋_GB2312"/>
          <w:sz w:val="32"/>
          <w:szCs w:val="32"/>
        </w:rPr>
        <w:t>企业信用评价工作。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具体组织实施工作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住宅委员会负责，</w:t>
      </w:r>
      <w:r>
        <w:rPr>
          <w:rFonts w:hint="eastAsia" w:ascii="仿宋_GB2312" w:eastAsia="仿宋_GB2312"/>
          <w:sz w:val="32"/>
          <w:szCs w:val="32"/>
        </w:rPr>
        <w:t>秘书处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信用评价的实施程序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住宅装饰企业按要求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收集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信用评价资料，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并对照《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宜昌市住宅装饰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装修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企业信用评价标准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》开展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住宅装饰企业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填写《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宜昌市住宅装饰装修企业信用评价申   请表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（一式两份）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，连同申报资料和自评结果一并报送协会秘书处。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协会成立“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住宅装饰装修企业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信用评价评审委员会”，下设工作小组，具体负责资料初审和实体核查工作。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（四）评审委员会根据资料初审、企业自评、实体核查等情况进行评审打分和等级评定。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（五）评审委员会将评审结果提交协会领导审核并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进行公示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公示无异议后，协会将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向社会公开发布并对诚信企业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授牌，同时，将信用评价结果计入企业诚信档案。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第四章 信用等级管理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信用评价每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两</w:t>
      </w:r>
      <w:r>
        <w:rPr>
          <w:rFonts w:hint="eastAsia" w:ascii="仿宋_GB2312" w:eastAsia="仿宋_GB2312"/>
          <w:sz w:val="32"/>
          <w:szCs w:val="32"/>
        </w:rPr>
        <w:t>年进行一次，信用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评价等</w:t>
      </w:r>
      <w:r>
        <w:rPr>
          <w:rFonts w:hint="eastAsia" w:ascii="仿宋_GB2312" w:eastAsia="仿宋_GB2312"/>
          <w:sz w:val="32"/>
          <w:szCs w:val="32"/>
        </w:rPr>
        <w:t>级证书有效期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为两</w:t>
      </w:r>
      <w:r>
        <w:rPr>
          <w:rFonts w:hint="eastAsia" w:ascii="仿宋_GB2312" w:eastAsia="仿宋_GB2312"/>
          <w:sz w:val="32"/>
          <w:szCs w:val="32"/>
        </w:rPr>
        <w:t>年。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上一次评定的等级，在新评价结果公布后自动失效。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按照诚信激励和失信惩戒的原则，逐步建立诚信奖惩机制。在表彰、媒体推介等工作中，将信用信息作为考量因素之一。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住宅装饰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装修</w:t>
      </w:r>
      <w:r>
        <w:rPr>
          <w:rFonts w:hint="eastAsia" w:ascii="仿宋_GB2312" w:eastAsia="仿宋_GB2312"/>
          <w:sz w:val="32"/>
          <w:szCs w:val="32"/>
        </w:rPr>
        <w:t>企业合并（或者分立），原信用等级不再保留，须于合并（或者分立）批准后，重新申请评价信用等级，信用等级降级处理为动态管理，具体降级情形详见《宜昌市住宅装饰装修企业信用评价标准》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第五章 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本办法由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宜昌市建筑装饰</w:t>
      </w:r>
      <w:r>
        <w:rPr>
          <w:rFonts w:hint="eastAsia" w:ascii="仿宋_GB2312" w:eastAsia="仿宋_GB2312"/>
          <w:sz w:val="32"/>
          <w:szCs w:val="32"/>
        </w:rPr>
        <w:t>协会负责解释。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本办法自发布之日起试行。</w:t>
      </w:r>
    </w:p>
    <w:p>
      <w:pPr>
        <w:rPr>
          <w:rFonts w:hint="eastAsia" w:ascii="宋体" w:hAnsi="宋体" w:cs="宋体"/>
          <w:sz w:val="20"/>
          <w:szCs w:val="20"/>
        </w:rPr>
      </w:pPr>
    </w:p>
    <w:p>
      <w:pPr>
        <w:rPr>
          <w:rFonts w:hint="eastAsia" w:ascii="宋体" w:hAnsi="宋体" w:cs="宋体"/>
          <w:sz w:val="20"/>
          <w:szCs w:val="20"/>
        </w:rPr>
      </w:pPr>
    </w:p>
    <w:p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</w:t>
      </w:r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07B7"/>
    <w:rsid w:val="0A680379"/>
    <w:rsid w:val="0D55063A"/>
    <w:rsid w:val="134207B7"/>
    <w:rsid w:val="292F6626"/>
    <w:rsid w:val="3A99728E"/>
    <w:rsid w:val="426643B4"/>
    <w:rsid w:val="708B7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2019-04-24T08:19:00Z</dcterms:created>
  <dc:creator>任宜平</dc:creator>
  <cp:lastModifiedBy>晓敏</cp:lastModifiedBy>
  <dcterms:modified xsi:type="dcterms:W3CDTF">2019-04-26T02:38:39Z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